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97129" w14:textId="43D8CDCD" w:rsidR="009E618C" w:rsidRDefault="009E618C" w:rsidP="009E618C">
      <w:pPr>
        <w:jc w:val="center"/>
        <w:rPr>
          <w:rFonts w:ascii="方正小标宋简体" w:eastAsia="方正小标宋简体"/>
          <w:sz w:val="44"/>
          <w:szCs w:val="44"/>
        </w:rPr>
      </w:pPr>
      <w:r w:rsidRPr="009E618C">
        <w:rPr>
          <w:rFonts w:ascii="方正小标宋简体" w:eastAsia="方正小标宋简体" w:hint="eastAsia"/>
          <w:sz w:val="44"/>
          <w:szCs w:val="44"/>
        </w:rPr>
        <w:t>习近平：以美丽中国建设全面推进人与自然和谐共生的现代化</w:t>
      </w:r>
    </w:p>
    <w:p w14:paraId="6F5C18F2" w14:textId="77777777" w:rsidR="009E618C" w:rsidRPr="009E618C" w:rsidRDefault="009E618C" w:rsidP="009E618C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14:paraId="3A372450" w14:textId="77777777" w:rsidR="009E618C" w:rsidRPr="009E618C" w:rsidRDefault="009E618C" w:rsidP="009E618C">
      <w:pPr>
        <w:jc w:val="center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《求是》2024年第1期2023-12-31</w:t>
      </w:r>
    </w:p>
    <w:p w14:paraId="66323B9E" w14:textId="7438D88F" w:rsidR="009E618C" w:rsidRPr="009E618C" w:rsidRDefault="009E618C" w:rsidP="009E618C">
      <w:pPr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以美丽中国建设全面推进人与自然和谐共生的现代化※</w:t>
      </w:r>
    </w:p>
    <w:p w14:paraId="40945815" w14:textId="2032C6CA" w:rsidR="009E618C" w:rsidRDefault="009E618C" w:rsidP="009E618C">
      <w:pPr>
        <w:jc w:val="center"/>
        <w:rPr>
          <w:rFonts w:ascii="仿宋_GB2312" w:eastAsia="仿宋_GB2312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习近平</w:t>
      </w:r>
    </w:p>
    <w:p w14:paraId="5700F911" w14:textId="77777777" w:rsidR="009E618C" w:rsidRPr="009E618C" w:rsidRDefault="009E618C" w:rsidP="009E618C">
      <w:pPr>
        <w:jc w:val="center"/>
        <w:rPr>
          <w:rFonts w:ascii="仿宋_GB2312" w:eastAsia="仿宋_GB2312" w:hint="eastAsia"/>
          <w:sz w:val="32"/>
          <w:szCs w:val="32"/>
        </w:rPr>
      </w:pPr>
    </w:p>
    <w:p w14:paraId="334A7079" w14:textId="29F92719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今后5年是美丽中国建设的重要时期，要深入贯彻新时代中国特色社会主义生态文明思想，坚持以人民为中心，牢固树立和践行绿水青山就是金山银山的理念，把建设美丽中国摆在强国建设、民族复兴的突出位置，推动城乡人居环境明显改善、美丽中国建设取得显著成效，以高品质生态环境支撑高质量发展。</w:t>
      </w:r>
    </w:p>
    <w:p w14:paraId="54587641" w14:textId="565DAFD7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第一，持续深入打好污染防治攻坚战。要坚持精准治污、科学治污、依法治污，保持力度、延伸深度、拓展广度，深入推进环境污染防治，持续改善生态环境质量。</w:t>
      </w:r>
    </w:p>
    <w:p w14:paraId="32D3D1B2" w14:textId="632FA910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蓝天保卫战是攻坚战的重中之重。要以京津冀及周边、长三角、汾渭平原等重点区域为主战场，优化调整产业结构、能源结构、交通运输结构，大力推进挥发性有机物、氮氧化物等多污染物协同减排，持续降低细颗粒物浓度。强化源头治理，因地制宜采取清洁能源、集中供热替代等措施，继续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抓好散煤、燃煤锅炉、工业炉窑污染治理。高质量推进钢铁、水泥、焦化等行业超低排放改造，持续降低重点行业污染排放。大力推进“公转铁”“公转水”，尽可能提高铁路运输、水运比例以降低运输业的能耗和污染。要下大气力解决老百姓“家门口”的噪声、油烟、恶臭等问题，积极回应人民群众关切。要加强区域联防联控，采取综合措施，加快消除重污染天气，守护好美丽蓝天。</w:t>
      </w:r>
    </w:p>
    <w:p w14:paraId="0C52AC30" w14:textId="3675C279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碧水保卫战要促进“人水和谐”。统筹水资源、水环境、水生态治理，深入推进长江、黄河等大江大河和重要湖泊保护治理。扎实推进水源地规范化建设和备用水源地建设，保障好城乡饮用水安全。加快补齐城镇污水收集和处理设施短板，因地制宜开展内源污染治理和生态修复，基本消除城乡黑臭水体并形成长效机制。建立水生态考核机制，加强水源涵养区和生态缓冲带保护修复，保障河湖生态流量，维护水生态系统健康。继续抓好长江十年禁渔措施落实，做好跟踪评估。坚持陆海统筹、河海联动，持续推进重点海域综合治理。以海湾为基本单元，“一湾一策”协同推进近岸海域污染防治、生态保护修复和岸滩环境整治，不断提升红树林等重要海洋生态系统质量和稳定性。继续抓好美丽河湖、美丽海湾建设。</w:t>
      </w:r>
    </w:p>
    <w:p w14:paraId="71B91C0E" w14:textId="5EB278DE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净土保卫战重在强化污染风险管控。开展土壤污染源头防控行动，既要防止新增污染，又要逐步解决长期积累的土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壤和地下水严重污染问题。要加强固体废物综合治理，加快“无废城市”建设，全链条治理塑料污染，持续推进新污染物协同治理和环境风险管控。深化全面禁止“洋垃圾”入境成果，严防各种形式的固体废物走私和变相进口。统筹推动乡村生态振兴、农村人居环境整治，有力防治农业面源污染，建设美丽乡村。</w:t>
      </w:r>
    </w:p>
    <w:p w14:paraId="03E2C9EE" w14:textId="7FD3BF7A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第二，加快推动发展方式绿色低碳转型。坚持把绿色低碳发展作为解决生态环境问题的治本之策，加快形成绿色生产方式和生活方式，厚植高质量发展的绿色底色。</w:t>
      </w:r>
    </w:p>
    <w:p w14:paraId="1A535664" w14:textId="79659B8F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优化国土空间开发格局。守牢国土空间开发保护底线，统筹优化农业、生态、城镇等各类空间布局，健全主体功能区制度。坚守生态保护红线，强化执法监管和保护修复，确保功能不降低、性质不改变。坚决守住18亿亩耕地红线。严格管控城镇开发边界，推动城镇空间内涵式集约化绿色发展。加强海洋和海岸带国土空间管控，建立低效用海退出机制，除国家重大项目外，不得再新增围填海。完善全域覆盖的生态环境分区管控体系，为发展“明底线”、“划边框”。</w:t>
      </w:r>
    </w:p>
    <w:p w14:paraId="6D545BAB" w14:textId="4A0DC10C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加快产业绿色转型升级。推进产业数字化智能化同绿色化的深度融合，加快建设以实体经济为支撑的现代化产业体系，大力发展战略性新兴产业、高技术产业、绿色环保产业、现代服务业。严把准入关口，坚决遏制高耗能、高排放、低水平项目盲目上马。实施全面节约战略，推进节能、节水、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节地、节材、节矿，加快构建废弃物循环利用体系，科学利用各类资源，提高资源产出率。</w:t>
      </w:r>
    </w:p>
    <w:p w14:paraId="34635652" w14:textId="0CB3CC31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打造绿色发展高地。各地区特别是京津冀、长江经济带、粤港澳大湾区、长三角地区、黄河流域等区域，要根据高质量发展要求和自身特色，加强区域绿色发展协作，在实施区域重大战略中进一步谋划好、规划好、落实好生态环保工作，建设美丽中国先行区。坚持人民城市人民建、人民城市为人民，以绿色低碳、环境优美、生态宜居、安全健康、智慧高效为导向，建设新时代美丽城市。</w:t>
      </w:r>
    </w:p>
    <w:p w14:paraId="1DFD2F59" w14:textId="68AD3DAE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推动形成绿色生活方式。大力倡导简约适度、绿色低碳、文明健康的生活理念和消费方式，让绿色出行、节水节电、“光盘行动”、垃圾分类等成为习惯，各级党政机关和国有企事业单位要走在前列。持续开展“美丽中国，我是行动者”系列活动，广泛动员园区、企业、社区、学校、家庭和个人积极行动起来，形成人人、事事、时时、处处崇尚生态文明的社会氛围。</w:t>
      </w:r>
    </w:p>
    <w:p w14:paraId="5DB291FC" w14:textId="592419CC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第三，着力提升生态系统多样性、稳定性、持续性。要站在维护国家生态安全、中华民族永续发展和对人类文明负责的高度，加强生态保护和修复，为子孙后代留下山清水秀的生态空间。</w:t>
      </w:r>
    </w:p>
    <w:p w14:paraId="1740F04B" w14:textId="58FE7BED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要加大生态系统保护力度。加快建设以国家公园为主体、以自然保护区为基础、以各类自然公园为补充的自然保护地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体系，把有代表性的自然生态系统和珍稀物种栖息地保护起来。推进实施重要生态系统保护和修复重大工程，科学开展大规模国土绿化行动，持续推进“三北”防护林体系建设和京津风沙源治理，集中力量在重点地区实施一批防沙治沙工程，特别是全力打好三大标志性战役。推进生态系统碳汇能力巩固提升行动。实施一批生物多样性保护重大工程，健全生物多样性保护网络，逐步建立国家植物园体系，努力建设美丽山川。</w:t>
      </w:r>
    </w:p>
    <w:p w14:paraId="43456F47" w14:textId="35E5249D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切实加强生态保护修复监管。这些年来，破坏生态行为禁而未绝，凸显了生态保护修复离不开强有力的外部监管。要在生态保护修复上强化统一监管，强化生态保护修复监管制度建设，加强生态状况监测评估，开展生态保护修复成效评估，强化自然保护地、生态保护红线督察执法。坚决杜绝生态修复中的形式主义，决不允许打着生态建设的旗号干破坏生态的事情。</w:t>
      </w:r>
    </w:p>
    <w:p w14:paraId="52A1C052" w14:textId="32BA7BFE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拓宽绿水青山转化金山银山的路径。良好的生态环境蕴含着无穷的经济价值。推进生态产业化和产业生态化，培育大量生态产品走向市场，让生态优势源源不断转化为发展优势。推进重要江河湖库、重点生态功能区、生态保护红线、重要生态系统等保护补偿，完善生态保护修复投入机制，严格落实生态环境损害赔偿制度，让保护修复者获得合理回报，让破坏者付出相应代价。</w:t>
      </w:r>
    </w:p>
    <w:p w14:paraId="38CE3975" w14:textId="37339AC3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lastRenderedPageBreak/>
        <w:t>第四，积极稳妥推进碳达峰碳中和。要坚持全国统筹、节约优先、双轮驱动、内外畅通、防范风险的原则，落实好碳达峰碳中和“1+N”政策体系。</w:t>
      </w:r>
    </w:p>
    <w:p w14:paraId="55F1FC32" w14:textId="51C4FC5C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有计划分步骤实施碳达峰行动。深入实施2030年前碳达峰行动方案，确保安全降碳。在碳排放强度控制基础上，逐步转向碳排放总量和强度“双控”。进一步发展碳市场，完善法律法规政策，稳步扩大行业覆盖范围，丰富交易品种和交易方式，降低碳减排成本，增强企业绿色低碳发展意识，并启动温室气体自愿减排交易市场，建成更加有效、更有活力、更具国际影响力的碳市场。推动减污降碳协同增效，开展多领域、多层次协同创新试点，提升多污染物与温室气体协同治理水平。</w:t>
      </w:r>
    </w:p>
    <w:p w14:paraId="1DB0FED9" w14:textId="0D12473E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构建清洁低碳安全高效的能源体系。抓好煤炭清洁高效利用，确保发挥兜底保障和对新能源发展的支撑调节作用。大力发展风电和太阳能发电，统筹水电开发和生态保护，积极安全有序发展核电，加快构建新型电力系统。重点控制化石能源消费，加强能源产供储销体系建设，提升国家油气安全保障能力。</w:t>
      </w:r>
    </w:p>
    <w:p w14:paraId="2E816C4E" w14:textId="1143C5A1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第五，守牢美丽中国建设安全底线。要贯彻总体国家安全观，积极有效应对各种风险挑战，保障我们赖以生存发展的自然环境和条件不受威胁和破坏。</w:t>
      </w:r>
    </w:p>
    <w:p w14:paraId="37A06E63" w14:textId="70017C7D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要切实维护生态安全。进一步完善国家生态安全工作协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调机制，健全国家生态安全法治体系、战略体系、政策体系、应对管理体系，提升国家生态安全风险研判评估、监测预警、应急应对和处置能力。严密防控环境风险，强化危险废物、尾矿库、重金属等重点领域环境隐患排查和风险防控，完善分级负责、属地为主、部门协同的环境应急责任体系，及时妥善科学处置各类突发环境事件。加强生物安全管理，防治外来物种侵害。提升适应气候变化能力。</w:t>
      </w:r>
    </w:p>
    <w:p w14:paraId="415216A5" w14:textId="0411C0CC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确保核与辐射安全。坚持理性、协调、并进的核安全观，构建严密的核安全责任体系，严格监督管理，全面提高核安全监管能力，建成同我国核事业发展相适应的现代化核安全监管体系，推动核安全高质量发展。积极参与核安全国际合作。</w:t>
      </w:r>
    </w:p>
    <w:p w14:paraId="5920B9A8" w14:textId="381E0F7A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第六，健全美丽中国建设保障体系。要统筹各领域资源，汇聚各方面力量，打好法治、市场、科技、政策“组合拳”，为美丽中国建设提供基础支撑和有力保障。</w:t>
      </w:r>
    </w:p>
    <w:p w14:paraId="46B5B0DB" w14:textId="74448C17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强化法治保障。统筹推进生态环境、资源能源等领域相关法律制定修订，以良法保障善治。完善公益诉讼，加强生态环境领域司法保护。实施最严格的地上地下、陆海统筹、区域联动的生态环境治理制度，全面实行排污许可制。完善自然资源资产管理制度体系，健全国土空间用途管制制度。</w:t>
      </w:r>
    </w:p>
    <w:p w14:paraId="3B5016D8" w14:textId="04BF4738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要完善绿色低碳发展经济政策。强化财政支持，优化生态文明建设领域财政资源配置，确保投入规模同建设任务相</w:t>
      </w:r>
      <w:r w:rsidRPr="009E618C">
        <w:rPr>
          <w:rFonts w:ascii="仿宋_GB2312" w:eastAsia="仿宋_GB2312" w:hint="eastAsia"/>
          <w:sz w:val="32"/>
          <w:szCs w:val="32"/>
        </w:rPr>
        <w:lastRenderedPageBreak/>
        <w:t>匹配。强化税收政策支持，严格执行环境保护税法，完善征收体系，加快把挥发性有机物纳入征收范围。强化金融支持，大力发展绿色金融，推进生态环境导向的开发模式和投融资模式创新，探索区域性环保建设项目的金融支持模式，引导各类金融机构和社会资本投入。强化价格政策支持，综合考虑企业能耗、环保绩效水平，完善高耗能行业阶梯电价制度。</w:t>
      </w:r>
    </w:p>
    <w:p w14:paraId="4EB5B232" w14:textId="391BE25F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推动有效市场和有为政府更好结合。把碳排放权、用能权、用水权、排污权等资源环境要素一体纳入要素市场化配置改革总盘子，支持出让、转让、抵押、入股等市场交易行为。加快构建环保信用监管体系。进一步规范环境治理市场，促进环保产业和环境服务业健康发展。</w:t>
      </w:r>
    </w:p>
    <w:p w14:paraId="36E6E2C7" w14:textId="7DC824BC" w:rsidR="009E618C" w:rsidRPr="009E618C" w:rsidRDefault="009E618C" w:rsidP="009E618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要加强科技支撑。推进绿色低碳科技自立自强，把应对气候变化、新污染物治理等作为国家基础研究和科技创新重点领域，狠抓关键核心技术攻关。实施生态环境科技创新重大行动，建设生态环境领域大科学装置，培养造就一支高水平生态环境科技人才队伍，支持科技成果转化和产业化推广。加快建立现代化生态环境监测体系，健全天空地海一体化监测网络。深化人工智能等数字技术应用，构建美丽中国数字化治理体系，建设绿色智慧的数字生态文明。</w:t>
      </w:r>
    </w:p>
    <w:p w14:paraId="7948058B" w14:textId="0236326B" w:rsidR="009E618C" w:rsidRPr="009E618C" w:rsidRDefault="009E618C" w:rsidP="009E618C">
      <w:pPr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※这是习近平总书记2023年7月17日在全国生态环境保护大会上讲话的一部分。</w:t>
      </w:r>
    </w:p>
    <w:p w14:paraId="1D4D282C" w14:textId="5B099E0E" w:rsidR="00F64E4E" w:rsidRPr="009E618C" w:rsidRDefault="009E618C" w:rsidP="009E618C">
      <w:pPr>
        <w:rPr>
          <w:rFonts w:ascii="仿宋_GB2312" w:eastAsia="仿宋_GB2312" w:hint="eastAsia"/>
          <w:sz w:val="32"/>
          <w:szCs w:val="32"/>
        </w:rPr>
      </w:pPr>
      <w:r w:rsidRPr="009E618C">
        <w:rPr>
          <w:rFonts w:ascii="仿宋_GB2312" w:eastAsia="仿宋_GB2312" w:hint="eastAsia"/>
          <w:sz w:val="32"/>
          <w:szCs w:val="32"/>
        </w:rPr>
        <w:t>责任编辑：杨鑫</w:t>
      </w:r>
    </w:p>
    <w:sectPr w:rsidR="00F64E4E" w:rsidRPr="009E6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EB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20EB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18C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D45BD"/>
  <w15:chartTrackingRefBased/>
  <w15:docId w15:val="{4665CE8C-6BB6-42AF-ACA2-17C0A7A0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2024-01-04T03:40:00Z</dcterms:created>
  <dcterms:modified xsi:type="dcterms:W3CDTF">2024-01-04T03:43:00Z</dcterms:modified>
</cp:coreProperties>
</file>